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CC9" w:rsidRPr="006C2CC9" w:rsidRDefault="006C2CC9" w:rsidP="006C2CC9">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.RUBIC</w:t>
      </w:r>
    </w:p>
    <w:tbl>
      <w:tblPr>
        <w:tblW w:w="0" w:type="auto"/>
        <w:tblCellSpacing w:w="0" w:type="dxa"/>
        <w:tblCellMar>
          <w:left w:w="0" w:type="dxa"/>
          <w:right w:w="0" w:type="dxa"/>
        </w:tblCellMar>
        <w:tblLook w:val="04A0"/>
      </w:tblPr>
      <w:tblGrid>
        <w:gridCol w:w="1583"/>
        <w:gridCol w:w="1581"/>
        <w:gridCol w:w="1550"/>
        <w:gridCol w:w="1467"/>
        <w:gridCol w:w="1595"/>
        <w:gridCol w:w="1578"/>
        <w:gridCol w:w="6"/>
      </w:tblGrid>
      <w:tr w:rsidR="006C2CC9" w:rsidRPr="006C2CC9" w:rsidTr="006C2CC9">
        <w:trPr>
          <w:gridAfter w:val="1"/>
          <w:tblCellSpacing w:w="0" w:type="dxa"/>
        </w:trPr>
        <w:tc>
          <w:tcPr>
            <w:tcW w:w="2830" w:type="dxa"/>
            <w:shd w:val="clear" w:color="auto" w:fill="FFFFFF"/>
            <w:tcMar>
              <w:top w:w="66" w:type="dxa"/>
              <w:left w:w="0" w:type="dxa"/>
              <w:bottom w:w="66" w:type="dxa"/>
              <w:right w:w="0" w:type="dxa"/>
            </w:tcMar>
            <w:vAlign w:val="center"/>
            <w:hideMark/>
          </w:tcPr>
          <w:p w:rsidR="006C2CC9" w:rsidRPr="006C2CC9" w:rsidRDefault="006C2CC9" w:rsidP="006C2CC9">
            <w:pPr>
              <w:spacing w:after="0" w:line="232" w:lineRule="atLeast"/>
              <w:jc w:val="center"/>
              <w:rPr>
                <w:rFonts w:ascii="Trebuchet MS" w:eastAsia="Times New Roman" w:hAnsi="Trebuchet MS" w:cs="Times New Roman"/>
                <w:b/>
                <w:bCs/>
                <w:color w:val="555555"/>
                <w:sz w:val="20"/>
                <w:szCs w:val="20"/>
              </w:rPr>
            </w:pPr>
            <w:r w:rsidRPr="006C2CC9">
              <w:rPr>
                <w:rFonts w:ascii="Trebuchet MS" w:eastAsia="Times New Roman" w:hAnsi="Trebuchet MS" w:cs="Times New Roman"/>
                <w:b/>
                <w:bCs/>
                <w:color w:val="555555"/>
                <w:sz w:val="20"/>
                <w:szCs w:val="20"/>
              </w:rPr>
              <w:t> </w:t>
            </w:r>
          </w:p>
        </w:tc>
        <w:tc>
          <w:tcPr>
            <w:tcW w:w="2135" w:type="dxa"/>
            <w:shd w:val="clear" w:color="auto" w:fill="FFFFFF"/>
            <w:tcMar>
              <w:top w:w="66" w:type="dxa"/>
              <w:left w:w="0" w:type="dxa"/>
              <w:bottom w:w="66" w:type="dxa"/>
              <w:right w:w="0" w:type="dxa"/>
            </w:tcMar>
            <w:vAlign w:val="center"/>
            <w:hideMark/>
          </w:tcPr>
          <w:p w:rsidR="006C2CC9" w:rsidRPr="006C2CC9" w:rsidRDefault="006C2CC9" w:rsidP="006C2CC9">
            <w:pPr>
              <w:spacing w:after="0" w:line="232" w:lineRule="atLeast"/>
              <w:jc w:val="center"/>
              <w:rPr>
                <w:rFonts w:ascii="Trebuchet MS" w:eastAsia="Times New Roman" w:hAnsi="Trebuchet MS" w:cs="Times New Roman"/>
                <w:b/>
                <w:bCs/>
                <w:color w:val="555555"/>
                <w:sz w:val="20"/>
                <w:szCs w:val="20"/>
              </w:rPr>
            </w:pPr>
            <w:r w:rsidRPr="006C2CC9">
              <w:rPr>
                <w:rFonts w:ascii="Trebuchet MS" w:eastAsia="Times New Roman" w:hAnsi="Trebuchet MS" w:cs="Times New Roman"/>
                <w:b/>
                <w:bCs/>
                <w:color w:val="555555"/>
                <w:sz w:val="20"/>
                <w:szCs w:val="20"/>
              </w:rPr>
              <w:t>1</w:t>
            </w:r>
            <w:r w:rsidRPr="006C2CC9">
              <w:rPr>
                <w:rFonts w:ascii="Trebuchet MS" w:eastAsia="Times New Roman" w:hAnsi="Trebuchet MS" w:cs="Times New Roman"/>
                <w:b/>
                <w:bCs/>
                <w:color w:val="555555"/>
                <w:sz w:val="20"/>
                <w:szCs w:val="20"/>
              </w:rPr>
              <w:br/>
              <w:t>Unsatisfactory</w:t>
            </w:r>
            <w:r w:rsidRPr="006C2CC9">
              <w:rPr>
                <w:rFonts w:ascii="Trebuchet MS" w:eastAsia="Times New Roman" w:hAnsi="Trebuchet MS" w:cs="Times New Roman"/>
                <w:b/>
                <w:bCs/>
                <w:color w:val="555555"/>
                <w:sz w:val="20"/>
                <w:szCs w:val="20"/>
              </w:rPr>
              <w:br/>
              <w:t>0.00%</w:t>
            </w:r>
          </w:p>
        </w:tc>
        <w:tc>
          <w:tcPr>
            <w:tcW w:w="2135" w:type="dxa"/>
            <w:shd w:val="clear" w:color="auto" w:fill="FFFFFF"/>
            <w:tcMar>
              <w:top w:w="66" w:type="dxa"/>
              <w:left w:w="0" w:type="dxa"/>
              <w:bottom w:w="66" w:type="dxa"/>
              <w:right w:w="0" w:type="dxa"/>
            </w:tcMar>
            <w:vAlign w:val="center"/>
            <w:hideMark/>
          </w:tcPr>
          <w:p w:rsidR="006C2CC9" w:rsidRPr="006C2CC9" w:rsidRDefault="006C2CC9" w:rsidP="006C2CC9">
            <w:pPr>
              <w:spacing w:after="0" w:line="232" w:lineRule="atLeast"/>
              <w:jc w:val="center"/>
              <w:rPr>
                <w:rFonts w:ascii="Trebuchet MS" w:eastAsia="Times New Roman" w:hAnsi="Trebuchet MS" w:cs="Times New Roman"/>
                <w:b/>
                <w:bCs/>
                <w:color w:val="555555"/>
                <w:sz w:val="20"/>
                <w:szCs w:val="20"/>
              </w:rPr>
            </w:pPr>
            <w:r w:rsidRPr="006C2CC9">
              <w:rPr>
                <w:rFonts w:ascii="Trebuchet MS" w:eastAsia="Times New Roman" w:hAnsi="Trebuchet MS" w:cs="Times New Roman"/>
                <w:b/>
                <w:bCs/>
                <w:color w:val="555555"/>
                <w:sz w:val="20"/>
                <w:szCs w:val="20"/>
              </w:rPr>
              <w:t>2</w:t>
            </w:r>
            <w:r w:rsidRPr="006C2CC9">
              <w:rPr>
                <w:rFonts w:ascii="Trebuchet MS" w:eastAsia="Times New Roman" w:hAnsi="Trebuchet MS" w:cs="Times New Roman"/>
                <w:b/>
                <w:bCs/>
                <w:color w:val="555555"/>
                <w:sz w:val="20"/>
                <w:szCs w:val="20"/>
              </w:rPr>
              <w:br/>
              <w:t>Less Than Satisfactory</w:t>
            </w:r>
          </w:p>
          <w:p w:rsidR="006C2CC9" w:rsidRPr="006C2CC9" w:rsidRDefault="006C2CC9" w:rsidP="006C2CC9">
            <w:pPr>
              <w:spacing w:after="0" w:line="232" w:lineRule="atLeast"/>
              <w:jc w:val="center"/>
              <w:rPr>
                <w:rFonts w:ascii="Trebuchet MS" w:eastAsia="Times New Roman" w:hAnsi="Trebuchet MS" w:cs="Times New Roman"/>
                <w:b/>
                <w:bCs/>
                <w:color w:val="555555"/>
                <w:sz w:val="20"/>
                <w:szCs w:val="20"/>
              </w:rPr>
            </w:pPr>
            <w:r w:rsidRPr="006C2CC9">
              <w:rPr>
                <w:rFonts w:ascii="Trebuchet MS" w:eastAsia="Times New Roman" w:hAnsi="Trebuchet MS" w:cs="Times New Roman"/>
                <w:b/>
                <w:bCs/>
                <w:color w:val="555555"/>
                <w:sz w:val="20"/>
                <w:szCs w:val="20"/>
              </w:rPr>
              <w:br/>
              <w:t>65.00%</w:t>
            </w:r>
          </w:p>
        </w:tc>
        <w:tc>
          <w:tcPr>
            <w:tcW w:w="2135" w:type="dxa"/>
            <w:shd w:val="clear" w:color="auto" w:fill="FFFFFF"/>
            <w:tcMar>
              <w:top w:w="66" w:type="dxa"/>
              <w:left w:w="0" w:type="dxa"/>
              <w:bottom w:w="66" w:type="dxa"/>
              <w:right w:w="0" w:type="dxa"/>
            </w:tcMar>
            <w:vAlign w:val="center"/>
            <w:hideMark/>
          </w:tcPr>
          <w:p w:rsidR="006C2CC9" w:rsidRPr="006C2CC9" w:rsidRDefault="006C2CC9" w:rsidP="006C2CC9">
            <w:pPr>
              <w:spacing w:after="0" w:line="232" w:lineRule="atLeast"/>
              <w:jc w:val="center"/>
              <w:rPr>
                <w:rFonts w:ascii="Trebuchet MS" w:eastAsia="Times New Roman" w:hAnsi="Trebuchet MS" w:cs="Times New Roman"/>
                <w:b/>
                <w:bCs/>
                <w:color w:val="555555"/>
                <w:sz w:val="20"/>
                <w:szCs w:val="20"/>
              </w:rPr>
            </w:pPr>
            <w:r w:rsidRPr="006C2CC9">
              <w:rPr>
                <w:rFonts w:ascii="Trebuchet MS" w:eastAsia="Times New Roman" w:hAnsi="Trebuchet MS" w:cs="Times New Roman"/>
                <w:b/>
                <w:bCs/>
                <w:color w:val="555555"/>
                <w:sz w:val="20"/>
                <w:szCs w:val="20"/>
              </w:rPr>
              <w:t>3</w:t>
            </w:r>
            <w:r w:rsidRPr="006C2CC9">
              <w:rPr>
                <w:rFonts w:ascii="Trebuchet MS" w:eastAsia="Times New Roman" w:hAnsi="Trebuchet MS" w:cs="Times New Roman"/>
                <w:b/>
                <w:bCs/>
                <w:color w:val="555555"/>
                <w:sz w:val="20"/>
                <w:szCs w:val="20"/>
              </w:rPr>
              <w:br/>
              <w:t>Satisfactory</w:t>
            </w:r>
            <w:r w:rsidRPr="006C2CC9">
              <w:rPr>
                <w:rFonts w:ascii="Trebuchet MS" w:eastAsia="Times New Roman" w:hAnsi="Trebuchet MS" w:cs="Times New Roman"/>
                <w:b/>
                <w:bCs/>
                <w:color w:val="555555"/>
                <w:sz w:val="20"/>
                <w:szCs w:val="20"/>
              </w:rPr>
              <w:br/>
              <w:t>75.00%</w:t>
            </w:r>
          </w:p>
        </w:tc>
        <w:tc>
          <w:tcPr>
            <w:tcW w:w="2135" w:type="dxa"/>
            <w:shd w:val="clear" w:color="auto" w:fill="FFFFFF"/>
            <w:tcMar>
              <w:top w:w="66" w:type="dxa"/>
              <w:left w:w="0" w:type="dxa"/>
              <w:bottom w:w="66" w:type="dxa"/>
              <w:right w:w="0" w:type="dxa"/>
            </w:tcMar>
            <w:vAlign w:val="center"/>
            <w:hideMark/>
          </w:tcPr>
          <w:p w:rsidR="006C2CC9" w:rsidRPr="006C2CC9" w:rsidRDefault="006C2CC9" w:rsidP="006C2CC9">
            <w:pPr>
              <w:spacing w:after="0" w:line="232" w:lineRule="atLeast"/>
              <w:jc w:val="center"/>
              <w:rPr>
                <w:rFonts w:ascii="Trebuchet MS" w:eastAsia="Times New Roman" w:hAnsi="Trebuchet MS" w:cs="Times New Roman"/>
                <w:b/>
                <w:bCs/>
                <w:color w:val="555555"/>
                <w:sz w:val="20"/>
                <w:szCs w:val="20"/>
              </w:rPr>
            </w:pPr>
            <w:r w:rsidRPr="006C2CC9">
              <w:rPr>
                <w:rFonts w:ascii="Trebuchet MS" w:eastAsia="Times New Roman" w:hAnsi="Trebuchet MS" w:cs="Times New Roman"/>
                <w:b/>
                <w:bCs/>
                <w:color w:val="555555"/>
                <w:sz w:val="20"/>
                <w:szCs w:val="20"/>
              </w:rPr>
              <w:t>4</w:t>
            </w:r>
            <w:r w:rsidRPr="006C2CC9">
              <w:rPr>
                <w:rFonts w:ascii="Trebuchet MS" w:eastAsia="Times New Roman" w:hAnsi="Trebuchet MS" w:cs="Times New Roman"/>
                <w:b/>
                <w:bCs/>
                <w:color w:val="555555"/>
                <w:sz w:val="20"/>
                <w:szCs w:val="20"/>
              </w:rPr>
              <w:br/>
              <w:t>Good</w:t>
            </w:r>
            <w:r w:rsidRPr="006C2CC9">
              <w:rPr>
                <w:rFonts w:ascii="Trebuchet MS" w:eastAsia="Times New Roman" w:hAnsi="Trebuchet MS" w:cs="Times New Roman"/>
                <w:b/>
                <w:bCs/>
                <w:color w:val="555555"/>
                <w:sz w:val="20"/>
                <w:szCs w:val="20"/>
              </w:rPr>
              <w:br/>
              <w:t>85.00%</w:t>
            </w:r>
          </w:p>
        </w:tc>
        <w:tc>
          <w:tcPr>
            <w:tcW w:w="2135" w:type="dxa"/>
            <w:shd w:val="clear" w:color="auto" w:fill="FFFFFF"/>
            <w:tcMar>
              <w:top w:w="66" w:type="dxa"/>
              <w:left w:w="0" w:type="dxa"/>
              <w:bottom w:w="66" w:type="dxa"/>
              <w:right w:w="0" w:type="dxa"/>
            </w:tcMar>
            <w:vAlign w:val="center"/>
            <w:hideMark/>
          </w:tcPr>
          <w:p w:rsidR="006C2CC9" w:rsidRPr="006C2CC9" w:rsidRDefault="006C2CC9" w:rsidP="006C2CC9">
            <w:pPr>
              <w:spacing w:after="0" w:line="232" w:lineRule="atLeast"/>
              <w:jc w:val="center"/>
              <w:rPr>
                <w:rFonts w:ascii="Trebuchet MS" w:eastAsia="Times New Roman" w:hAnsi="Trebuchet MS" w:cs="Times New Roman"/>
                <w:b/>
                <w:bCs/>
                <w:color w:val="555555"/>
                <w:sz w:val="20"/>
                <w:szCs w:val="20"/>
              </w:rPr>
            </w:pPr>
            <w:r w:rsidRPr="006C2CC9">
              <w:rPr>
                <w:rFonts w:ascii="Trebuchet MS" w:eastAsia="Times New Roman" w:hAnsi="Trebuchet MS" w:cs="Times New Roman"/>
                <w:b/>
                <w:bCs/>
                <w:color w:val="555555"/>
                <w:sz w:val="20"/>
                <w:szCs w:val="20"/>
              </w:rPr>
              <w:t>5</w:t>
            </w:r>
            <w:r w:rsidRPr="006C2CC9">
              <w:rPr>
                <w:rFonts w:ascii="Trebuchet MS" w:eastAsia="Times New Roman" w:hAnsi="Trebuchet MS" w:cs="Times New Roman"/>
                <w:b/>
                <w:bCs/>
                <w:color w:val="555555"/>
                <w:sz w:val="20"/>
                <w:szCs w:val="20"/>
              </w:rPr>
              <w:br/>
              <w:t>Excellent</w:t>
            </w:r>
            <w:r w:rsidRPr="006C2CC9">
              <w:rPr>
                <w:rFonts w:ascii="Trebuchet MS" w:eastAsia="Times New Roman" w:hAnsi="Trebuchet MS" w:cs="Times New Roman"/>
                <w:b/>
                <w:bCs/>
                <w:color w:val="555555"/>
                <w:sz w:val="20"/>
                <w:szCs w:val="20"/>
              </w:rPr>
              <w:br/>
              <w:t>100.00%</w:t>
            </w:r>
          </w:p>
        </w:tc>
      </w:tr>
      <w:tr w:rsidR="006C2CC9" w:rsidRPr="006C2CC9" w:rsidTr="006C2CC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t>70.0 %Content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6C2CC9" w:rsidRPr="006C2CC9" w:rsidRDefault="006C2CC9" w:rsidP="006C2CC9">
            <w:pPr>
              <w:spacing w:after="0" w:line="232" w:lineRule="atLeast"/>
              <w:jc w:val="center"/>
              <w:rPr>
                <w:rFonts w:ascii="Trebuchet MS" w:eastAsia="Times New Roman" w:hAnsi="Trebuchet MS" w:cs="Times New Roman"/>
                <w:b/>
                <w:bCs/>
                <w:color w:val="000000"/>
                <w:sz w:val="20"/>
                <w:szCs w:val="20"/>
              </w:rPr>
            </w:pPr>
            <w:r w:rsidRPr="006C2CC9">
              <w:rPr>
                <w:rFonts w:ascii="Trebuchet MS" w:eastAsia="Times New Roman" w:hAnsi="Trebuchet MS" w:cs="Times New Roman"/>
                <w:b/>
                <w:bCs/>
                <w:color w:val="000000"/>
                <w:sz w:val="20"/>
                <w:szCs w:val="20"/>
              </w:rPr>
              <w:t> </w:t>
            </w:r>
          </w:p>
        </w:tc>
      </w:tr>
      <w:tr w:rsidR="006C2CC9" w:rsidRPr="006C2CC9" w:rsidTr="006C2CC9">
        <w:trPr>
          <w:tblCellSpacing w:w="0" w:type="dxa"/>
        </w:trPr>
        <w:tc>
          <w:tcPr>
            <w:tcW w:w="0" w:type="auto"/>
            <w:tcBorders>
              <w:left w:val="single" w:sz="6" w:space="0" w:color="D0D0D0"/>
              <w:bottom w:val="single" w:sz="6" w:space="0" w:color="D0D0D0"/>
            </w:tcBorders>
            <w:shd w:val="clear" w:color="auto" w:fill="F6F6F6"/>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t>17.0 %Loss of the Relationship with the Addictive Substance or Behavior</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Does not demonstrate an understanding of the assignment directions. Does not address the loss of the relationship with the substance or behavior.</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Includes little understanding of the assignment directions. Addresses the loss of the relationship with the substance or behavior, but is either unclear or incorrect.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Minimally addresses the loss of the relationship with the substance or behavior, including some references for support.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Addresses the loss of the relationship with the substance or behavior. Provides examples and references for support.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Extensively addresses the loss of the relationship with the substance or behavior. Uses many concrete examples and scholarly references for detailed support.</w:t>
            </w:r>
          </w:p>
        </w:tc>
        <w:tc>
          <w:tcPr>
            <w:tcW w:w="0" w:type="auto"/>
            <w:shd w:val="clear" w:color="auto" w:fill="FFFFFF"/>
            <w:vAlign w:val="center"/>
            <w:hideMark/>
          </w:tcPr>
          <w:p w:rsidR="006C2CC9" w:rsidRPr="006C2CC9" w:rsidRDefault="006C2CC9" w:rsidP="006C2CC9">
            <w:pPr>
              <w:spacing w:after="0" w:line="240" w:lineRule="auto"/>
              <w:rPr>
                <w:rFonts w:ascii="Times New Roman" w:eastAsia="Times New Roman" w:hAnsi="Times New Roman" w:cs="Times New Roman"/>
                <w:sz w:val="20"/>
                <w:szCs w:val="20"/>
              </w:rPr>
            </w:pPr>
          </w:p>
        </w:tc>
      </w:tr>
      <w:tr w:rsidR="006C2CC9" w:rsidRPr="006C2CC9" w:rsidTr="006C2CC9">
        <w:trPr>
          <w:tblCellSpacing w:w="0" w:type="dxa"/>
        </w:trPr>
        <w:tc>
          <w:tcPr>
            <w:tcW w:w="0" w:type="auto"/>
            <w:tcBorders>
              <w:left w:val="single" w:sz="6" w:space="0" w:color="D0D0D0"/>
              <w:bottom w:val="single" w:sz="6" w:space="0" w:color="D0D0D0"/>
            </w:tcBorders>
            <w:shd w:val="clear" w:color="auto" w:fill="F6F6F6"/>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t>18.0 %Losses That Occur as a Result of the Addictive Substance or Behavior</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Does not demonstrate an understanding of the assignment directions. Does not address losses that occur as a result of the substance or behavior.</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Includes little understanding of the assignment directions. Addresses losses that occur as a result of the substance or behavior, but is either unclear or incorrect.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Minimally addresses losses that occur as a result of the substance or behavior, including some references for support.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Addresses losses that occur as a result of the substance or behavior. Provides examples and references for support.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Extensively addresses losses that occur as a result of the substance or behavior. Uses many concrete examples and scholarly references for detailed support.</w:t>
            </w:r>
          </w:p>
        </w:tc>
        <w:tc>
          <w:tcPr>
            <w:tcW w:w="0" w:type="auto"/>
            <w:shd w:val="clear" w:color="auto" w:fill="FFFFFF"/>
            <w:vAlign w:val="center"/>
            <w:hideMark/>
          </w:tcPr>
          <w:p w:rsidR="006C2CC9" w:rsidRPr="006C2CC9" w:rsidRDefault="006C2CC9" w:rsidP="006C2CC9">
            <w:pPr>
              <w:spacing w:after="0" w:line="240" w:lineRule="auto"/>
              <w:rPr>
                <w:rFonts w:ascii="Times New Roman" w:eastAsia="Times New Roman" w:hAnsi="Times New Roman" w:cs="Times New Roman"/>
                <w:sz w:val="20"/>
                <w:szCs w:val="20"/>
              </w:rPr>
            </w:pPr>
          </w:p>
        </w:tc>
      </w:tr>
      <w:tr w:rsidR="006C2CC9" w:rsidRPr="006C2CC9" w:rsidTr="006C2CC9">
        <w:trPr>
          <w:tblCellSpacing w:w="0" w:type="dxa"/>
        </w:trPr>
        <w:tc>
          <w:tcPr>
            <w:tcW w:w="0" w:type="auto"/>
            <w:tcBorders>
              <w:left w:val="single" w:sz="6" w:space="0" w:color="D0D0D0"/>
              <w:bottom w:val="single" w:sz="6" w:space="0" w:color="D0D0D0"/>
            </w:tcBorders>
            <w:shd w:val="clear" w:color="auto" w:fill="F6F6F6"/>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t>17.0 %Grief Associated with Each Type of Loss</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Does not demonstrate an understanding of the assignment directions. Does not describe grief associated with each type of loss.</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Includes little understanding of the assignment directions. Describes grief associated with each type of loss, but description is either unclear or incorrect.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Minimally describes grief associated with each type of loss, including some references for support.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Describes grief associated with each type of loss. Provides examples and references for support.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Extensively describes grief associated with each type of loss. Uses many concrete examples and scholarly references for detailed support.</w:t>
            </w:r>
          </w:p>
        </w:tc>
        <w:tc>
          <w:tcPr>
            <w:tcW w:w="0" w:type="auto"/>
            <w:shd w:val="clear" w:color="auto" w:fill="FFFFFF"/>
            <w:vAlign w:val="center"/>
            <w:hideMark/>
          </w:tcPr>
          <w:p w:rsidR="006C2CC9" w:rsidRPr="006C2CC9" w:rsidRDefault="006C2CC9" w:rsidP="006C2CC9">
            <w:pPr>
              <w:spacing w:after="0" w:line="240" w:lineRule="auto"/>
              <w:rPr>
                <w:rFonts w:ascii="Times New Roman" w:eastAsia="Times New Roman" w:hAnsi="Times New Roman" w:cs="Times New Roman"/>
                <w:sz w:val="20"/>
                <w:szCs w:val="20"/>
              </w:rPr>
            </w:pPr>
          </w:p>
        </w:tc>
      </w:tr>
      <w:tr w:rsidR="006C2CC9" w:rsidRPr="006C2CC9" w:rsidTr="006C2CC9">
        <w:trPr>
          <w:tblCellSpacing w:w="0" w:type="dxa"/>
        </w:trPr>
        <w:tc>
          <w:tcPr>
            <w:tcW w:w="0" w:type="auto"/>
            <w:tcBorders>
              <w:left w:val="single" w:sz="6" w:space="0" w:color="D0D0D0"/>
              <w:bottom w:val="single" w:sz="6" w:space="0" w:color="D0D0D0"/>
            </w:tcBorders>
            <w:shd w:val="clear" w:color="auto" w:fill="F6F6F6"/>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t>18.0 %Process of Letting Go of Addiction</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Does not demonstrate an understanding of the assignment directions. Does not explain the process of letting go.</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Includes little understanding of the assignment directions. Explains the process of letting go, but explanation is either unclear or incorrect.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Minimally explains the process of letting go, including some references for support.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Explains the process of letting go. Provides examples and references for support.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Extensively explains the process of letting go. Uses many concrete examples and scholarly references for detailed support.</w:t>
            </w:r>
          </w:p>
        </w:tc>
        <w:tc>
          <w:tcPr>
            <w:tcW w:w="0" w:type="auto"/>
            <w:shd w:val="clear" w:color="auto" w:fill="FFFFFF"/>
            <w:vAlign w:val="center"/>
            <w:hideMark/>
          </w:tcPr>
          <w:p w:rsidR="006C2CC9" w:rsidRPr="006C2CC9" w:rsidRDefault="006C2CC9" w:rsidP="006C2CC9">
            <w:pPr>
              <w:spacing w:after="0" w:line="240" w:lineRule="auto"/>
              <w:rPr>
                <w:rFonts w:ascii="Times New Roman" w:eastAsia="Times New Roman" w:hAnsi="Times New Roman" w:cs="Times New Roman"/>
                <w:sz w:val="20"/>
                <w:szCs w:val="20"/>
              </w:rPr>
            </w:pPr>
          </w:p>
        </w:tc>
      </w:tr>
      <w:tr w:rsidR="006C2CC9" w:rsidRPr="006C2CC9" w:rsidTr="006C2CC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t>20.0 %Organization and Effectiveness</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6C2CC9" w:rsidRPr="006C2CC9" w:rsidRDefault="006C2CC9" w:rsidP="006C2CC9">
            <w:pPr>
              <w:spacing w:after="0" w:line="232" w:lineRule="atLeast"/>
              <w:jc w:val="center"/>
              <w:rPr>
                <w:rFonts w:ascii="Trebuchet MS" w:eastAsia="Times New Roman" w:hAnsi="Trebuchet MS" w:cs="Times New Roman"/>
                <w:b/>
                <w:bCs/>
                <w:color w:val="000000"/>
                <w:sz w:val="20"/>
                <w:szCs w:val="20"/>
              </w:rPr>
            </w:pPr>
            <w:r w:rsidRPr="006C2CC9">
              <w:rPr>
                <w:rFonts w:ascii="Trebuchet MS" w:eastAsia="Times New Roman" w:hAnsi="Trebuchet MS" w:cs="Times New Roman"/>
                <w:b/>
                <w:bCs/>
                <w:color w:val="000000"/>
                <w:sz w:val="20"/>
                <w:szCs w:val="20"/>
              </w:rPr>
              <w:t> </w:t>
            </w:r>
          </w:p>
        </w:tc>
      </w:tr>
      <w:tr w:rsidR="006C2CC9" w:rsidRPr="006C2CC9" w:rsidTr="006C2CC9">
        <w:trPr>
          <w:tblCellSpacing w:w="0" w:type="dxa"/>
        </w:trPr>
        <w:tc>
          <w:tcPr>
            <w:tcW w:w="0" w:type="auto"/>
            <w:tcBorders>
              <w:left w:val="single" w:sz="6" w:space="0" w:color="D0D0D0"/>
              <w:bottom w:val="single" w:sz="6" w:space="0" w:color="D0D0D0"/>
            </w:tcBorders>
            <w:shd w:val="clear" w:color="auto" w:fill="F6F6F6"/>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lastRenderedPageBreak/>
              <w:t>10.0 %Paragraph Development and Transitions</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Paragraphs and transitions consistently lack unity and coherence. No apparent connections between paragraphs are established. Transitions are inappropriate to purpose and scope.</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Some paragraphs and transitions may lack logical progression of ideas, unity, coherence, and/or cohesiveness. Some degree of organization is evident.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Paragraphs are generally competent, but ideas may show some inconsistency in organization and/or in their relationships to each other.</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A logical progression of ideas between paragraphs is apparent. Paragraphs exhibit a unity, coherence, and cohesiveness. Topic sentences and concluding remarks are appropriate to purpose.</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There is a sophisticated construction of paragraphs and transitions. Ideas progress and relate to each other. Paragraph and transition construction guide the reader. Paragraph structure is seamless</w:t>
            </w:r>
          </w:p>
        </w:tc>
        <w:tc>
          <w:tcPr>
            <w:tcW w:w="0" w:type="auto"/>
            <w:shd w:val="clear" w:color="auto" w:fill="FFFFFF"/>
            <w:vAlign w:val="center"/>
            <w:hideMark/>
          </w:tcPr>
          <w:p w:rsidR="006C2CC9" w:rsidRPr="006C2CC9" w:rsidRDefault="006C2CC9" w:rsidP="006C2CC9">
            <w:pPr>
              <w:spacing w:after="0" w:line="240" w:lineRule="auto"/>
              <w:rPr>
                <w:rFonts w:ascii="Times New Roman" w:eastAsia="Times New Roman" w:hAnsi="Times New Roman" w:cs="Times New Roman"/>
                <w:sz w:val="20"/>
                <w:szCs w:val="20"/>
              </w:rPr>
            </w:pPr>
          </w:p>
        </w:tc>
      </w:tr>
      <w:tr w:rsidR="006C2CC9" w:rsidRPr="006C2CC9" w:rsidTr="006C2CC9">
        <w:trPr>
          <w:tblCellSpacing w:w="0" w:type="dxa"/>
        </w:trPr>
        <w:tc>
          <w:tcPr>
            <w:tcW w:w="0" w:type="auto"/>
            <w:tcBorders>
              <w:left w:val="single" w:sz="6" w:space="0" w:color="D0D0D0"/>
              <w:bottom w:val="single" w:sz="6" w:space="0" w:color="D0D0D0"/>
            </w:tcBorders>
            <w:shd w:val="clear" w:color="auto" w:fill="F6F6F6"/>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t>10.0 %Mechanics of Writing (includes spelling, punctuation, grammar, language use)</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Surface errors are pervasive enough that they impede communication of meaning. Inappropriate word choice and/or sentence construction are used.</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Frequent and repetitive mechanical errors distract the reader. Inconsistencies in language choice (register)</w:t>
            </w:r>
            <w:proofErr w:type="gramStart"/>
            <w:r w:rsidRPr="006C2CC9">
              <w:rPr>
                <w:rFonts w:ascii="Trebuchet MS" w:eastAsia="Times New Roman" w:hAnsi="Trebuchet MS" w:cs="Times New Roman"/>
                <w:color w:val="555555"/>
                <w:sz w:val="20"/>
                <w:szCs w:val="20"/>
              </w:rPr>
              <w:t>,</w:t>
            </w:r>
            <w:proofErr w:type="gramEnd"/>
            <w:r w:rsidRPr="006C2CC9">
              <w:rPr>
                <w:rFonts w:ascii="Trebuchet MS" w:eastAsia="Times New Roman" w:hAnsi="Trebuchet MS" w:cs="Times New Roman"/>
                <w:color w:val="555555"/>
                <w:sz w:val="20"/>
                <w:szCs w:val="20"/>
              </w:rPr>
              <w:t xml:space="preserve"> sentence structure, and/or word choice are present.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Some mechanical errors or typos are present, but are not overly distracting to the reader. Correct sentence structure and audience-appropriate language are used.</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Prose is largely free of mechanical errors, although a few may be present. A variety of sentence structures and effective figures of speech are used.</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Writer is clearly in command of standard, written, academic English.</w:t>
            </w:r>
          </w:p>
        </w:tc>
        <w:tc>
          <w:tcPr>
            <w:tcW w:w="0" w:type="auto"/>
            <w:shd w:val="clear" w:color="auto" w:fill="FFFFFF"/>
            <w:vAlign w:val="center"/>
            <w:hideMark/>
          </w:tcPr>
          <w:p w:rsidR="006C2CC9" w:rsidRPr="006C2CC9" w:rsidRDefault="006C2CC9" w:rsidP="006C2CC9">
            <w:pPr>
              <w:spacing w:after="0" w:line="240" w:lineRule="auto"/>
              <w:rPr>
                <w:rFonts w:ascii="Times New Roman" w:eastAsia="Times New Roman" w:hAnsi="Times New Roman" w:cs="Times New Roman"/>
                <w:sz w:val="20"/>
                <w:szCs w:val="20"/>
              </w:rPr>
            </w:pPr>
          </w:p>
        </w:tc>
      </w:tr>
      <w:tr w:rsidR="006C2CC9" w:rsidRPr="006C2CC9" w:rsidTr="006C2CC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t>10.0 %Format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6C2CC9" w:rsidRPr="006C2CC9" w:rsidRDefault="006C2CC9" w:rsidP="006C2CC9">
            <w:pPr>
              <w:spacing w:after="0" w:line="232" w:lineRule="atLeast"/>
              <w:jc w:val="center"/>
              <w:rPr>
                <w:rFonts w:ascii="Trebuchet MS" w:eastAsia="Times New Roman" w:hAnsi="Trebuchet MS" w:cs="Times New Roman"/>
                <w:b/>
                <w:bCs/>
                <w:color w:val="000000"/>
                <w:sz w:val="20"/>
                <w:szCs w:val="20"/>
              </w:rPr>
            </w:pPr>
            <w:r w:rsidRPr="006C2CC9">
              <w:rPr>
                <w:rFonts w:ascii="Trebuchet MS" w:eastAsia="Times New Roman" w:hAnsi="Trebuchet MS" w:cs="Times New Roman"/>
                <w:b/>
                <w:bCs/>
                <w:color w:val="000000"/>
                <w:sz w:val="20"/>
                <w:szCs w:val="20"/>
              </w:rPr>
              <w:t> </w:t>
            </w:r>
          </w:p>
        </w:tc>
      </w:tr>
      <w:tr w:rsidR="006C2CC9" w:rsidRPr="006C2CC9" w:rsidTr="006C2CC9">
        <w:trPr>
          <w:tblCellSpacing w:w="0" w:type="dxa"/>
        </w:trPr>
        <w:tc>
          <w:tcPr>
            <w:tcW w:w="0" w:type="auto"/>
            <w:tcBorders>
              <w:left w:val="single" w:sz="6" w:space="0" w:color="D0D0D0"/>
              <w:bottom w:val="single" w:sz="6" w:space="0" w:color="D0D0D0"/>
            </w:tcBorders>
            <w:shd w:val="clear" w:color="auto" w:fill="F6F6F6"/>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t>5.0 %Paper Format (Use of appropriate style for the major and assignment)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Template is not used appropriately, or documentation format is rarely followed correctly.</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Appropriate template is used, but some elements are missing or mistaken. A lack of control with formatting is apparent.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Appropriate template is used. Formatting is correct, although some minor errors may be present.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Appropriate template is fully used. There are virtually no errors in formatting style.</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All format elements are correct.</w:t>
            </w:r>
          </w:p>
        </w:tc>
        <w:tc>
          <w:tcPr>
            <w:tcW w:w="0" w:type="auto"/>
            <w:shd w:val="clear" w:color="auto" w:fill="FFFFFF"/>
            <w:vAlign w:val="center"/>
            <w:hideMark/>
          </w:tcPr>
          <w:p w:rsidR="006C2CC9" w:rsidRPr="006C2CC9" w:rsidRDefault="006C2CC9" w:rsidP="006C2CC9">
            <w:pPr>
              <w:spacing w:after="0" w:line="240" w:lineRule="auto"/>
              <w:rPr>
                <w:rFonts w:ascii="Times New Roman" w:eastAsia="Times New Roman" w:hAnsi="Times New Roman" w:cs="Times New Roman"/>
                <w:sz w:val="20"/>
                <w:szCs w:val="20"/>
              </w:rPr>
            </w:pPr>
          </w:p>
        </w:tc>
      </w:tr>
      <w:tr w:rsidR="006C2CC9" w:rsidRPr="006C2CC9" w:rsidTr="006C2CC9">
        <w:trPr>
          <w:tblCellSpacing w:w="0" w:type="dxa"/>
        </w:trPr>
        <w:tc>
          <w:tcPr>
            <w:tcW w:w="0" w:type="auto"/>
            <w:tcBorders>
              <w:left w:val="single" w:sz="6" w:space="0" w:color="D0D0D0"/>
              <w:bottom w:val="single" w:sz="6" w:space="0" w:color="D0D0D0"/>
            </w:tcBorders>
            <w:shd w:val="clear" w:color="auto" w:fill="F6F6F6"/>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b/>
                <w:bCs/>
                <w:color w:val="000000"/>
                <w:sz w:val="20"/>
              </w:rPr>
              <w:t>5.0 %Research Citations (In-text citations for paraphrasing and direct quotes, and reference page listing and formatting, as appropriate to assignment and style, and meeting assignment requirements)</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No reference page is included. No citations are used.</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Reference page is present. Citations are inconsistently used, but direct quotes are present. Does not meet the required number of references (3) as specified in the assignment.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 xml:space="preserve">Reference page is included and lists sources used in the paper. Sources are appropriately documented, although some errors may be present. Meets the required number of references (3) as specified in </w:t>
            </w:r>
            <w:r w:rsidRPr="006C2CC9">
              <w:rPr>
                <w:rFonts w:ascii="Trebuchet MS" w:eastAsia="Times New Roman" w:hAnsi="Trebuchet MS" w:cs="Times New Roman"/>
                <w:color w:val="555555"/>
                <w:sz w:val="20"/>
                <w:szCs w:val="20"/>
              </w:rPr>
              <w:lastRenderedPageBreak/>
              <w:t>the assignment.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lastRenderedPageBreak/>
              <w:t>Reference page is present and fully inclusive of all cited sources. Documentation is appropriate and citation style is usually correct. Exceeds the number of references (3) as specified in the assignment.</w:t>
            </w:r>
          </w:p>
        </w:tc>
        <w:tc>
          <w:tcPr>
            <w:tcW w:w="0" w:type="auto"/>
            <w:tcBorders>
              <w:left w:val="single" w:sz="6" w:space="0" w:color="D0D0D0"/>
              <w:bottom w:val="single" w:sz="6" w:space="0" w:color="D0D0D0"/>
            </w:tcBorders>
            <w:shd w:val="clear" w:color="auto" w:fill="FFFFFF"/>
            <w:hideMark/>
          </w:tcPr>
          <w:p w:rsidR="006C2CC9" w:rsidRPr="006C2CC9" w:rsidRDefault="006C2CC9" w:rsidP="006C2CC9">
            <w:pPr>
              <w:spacing w:after="0" w:line="232" w:lineRule="atLeast"/>
              <w:rPr>
                <w:rFonts w:ascii="Trebuchet MS" w:eastAsia="Times New Roman" w:hAnsi="Trebuchet MS" w:cs="Times New Roman"/>
                <w:color w:val="555555"/>
                <w:sz w:val="20"/>
                <w:szCs w:val="20"/>
              </w:rPr>
            </w:pPr>
            <w:r w:rsidRPr="006C2CC9">
              <w:rPr>
                <w:rFonts w:ascii="Trebuchet MS" w:eastAsia="Times New Roman" w:hAnsi="Trebuchet MS" w:cs="Times New Roman"/>
                <w:color w:val="555555"/>
                <w:sz w:val="20"/>
                <w:szCs w:val="20"/>
              </w:rPr>
              <w:t>In-text citations and a reference page are complete and correct. The documentation of cited sources is free of error. Exceeds the number of references (3) as specified in the assignment.</w:t>
            </w:r>
          </w:p>
        </w:tc>
        <w:tc>
          <w:tcPr>
            <w:tcW w:w="0" w:type="auto"/>
            <w:shd w:val="clear" w:color="auto" w:fill="FFFFFF"/>
            <w:vAlign w:val="center"/>
            <w:hideMark/>
          </w:tcPr>
          <w:p w:rsidR="006C2CC9" w:rsidRPr="006C2CC9" w:rsidRDefault="006C2CC9" w:rsidP="006C2CC9">
            <w:pPr>
              <w:spacing w:after="0" w:line="240" w:lineRule="auto"/>
              <w:rPr>
                <w:rFonts w:ascii="Times New Roman" w:eastAsia="Times New Roman" w:hAnsi="Times New Roman" w:cs="Times New Roman"/>
                <w:sz w:val="20"/>
                <w:szCs w:val="20"/>
              </w:rPr>
            </w:pPr>
          </w:p>
        </w:tc>
      </w:tr>
    </w:tbl>
    <w:p w:rsidR="00AE0D98" w:rsidRPr="00AE0D98" w:rsidRDefault="00AE0D98">
      <w:pPr>
        <w:rPr>
          <w:rFonts w:ascii="Times New Roman" w:hAnsi="Times New Roman" w:cs="Times New Roman"/>
          <w:sz w:val="24"/>
          <w:szCs w:val="24"/>
        </w:rPr>
      </w:pPr>
    </w:p>
    <w:sectPr w:rsidR="00AE0D98" w:rsidRPr="00AE0D98" w:rsidSect="00A076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AE0D98"/>
    <w:rsid w:val="006C2CC9"/>
    <w:rsid w:val="00A076C0"/>
    <w:rsid w:val="00AE0D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6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2CC9"/>
    <w:rPr>
      <w:b/>
      <w:bCs/>
    </w:rPr>
  </w:style>
</w:styles>
</file>

<file path=word/webSettings.xml><?xml version="1.0" encoding="utf-8"?>
<w:webSettings xmlns:r="http://schemas.openxmlformats.org/officeDocument/2006/relationships" xmlns:w="http://schemas.openxmlformats.org/wordprocessingml/2006/main">
  <w:divs>
    <w:div w:id="1022904459">
      <w:bodyDiv w:val="1"/>
      <w:marLeft w:val="0"/>
      <w:marRight w:val="0"/>
      <w:marTop w:val="0"/>
      <w:marBottom w:val="0"/>
      <w:divBdr>
        <w:top w:val="none" w:sz="0" w:space="0" w:color="auto"/>
        <w:left w:val="none" w:sz="0" w:space="0" w:color="auto"/>
        <w:bottom w:val="none" w:sz="0" w:space="0" w:color="auto"/>
        <w:right w:val="none" w:sz="0" w:space="0" w:color="auto"/>
      </w:divBdr>
      <w:divsChild>
        <w:div w:id="1597716470">
          <w:marLeft w:val="0"/>
          <w:marRight w:val="0"/>
          <w:marTop w:val="0"/>
          <w:marBottom w:val="0"/>
          <w:divBdr>
            <w:top w:val="none" w:sz="0" w:space="0" w:color="auto"/>
            <w:left w:val="none" w:sz="0" w:space="0" w:color="auto"/>
            <w:bottom w:val="none" w:sz="0" w:space="0" w:color="auto"/>
            <w:right w:val="none" w:sz="0" w:space="0" w:color="auto"/>
          </w:divBdr>
        </w:div>
        <w:div w:id="1997563265">
          <w:marLeft w:val="0"/>
          <w:marRight w:val="0"/>
          <w:marTop w:val="0"/>
          <w:marBottom w:val="0"/>
          <w:divBdr>
            <w:top w:val="none" w:sz="0" w:space="0" w:color="auto"/>
            <w:left w:val="none" w:sz="0" w:space="0" w:color="auto"/>
            <w:bottom w:val="none" w:sz="0" w:space="0" w:color="auto"/>
            <w:right w:val="none" w:sz="0" w:space="0" w:color="auto"/>
          </w:divBdr>
        </w:div>
        <w:div w:id="639575807">
          <w:marLeft w:val="0"/>
          <w:marRight w:val="0"/>
          <w:marTop w:val="0"/>
          <w:marBottom w:val="0"/>
          <w:divBdr>
            <w:top w:val="none" w:sz="0" w:space="0" w:color="auto"/>
            <w:left w:val="none" w:sz="0" w:space="0" w:color="auto"/>
            <w:bottom w:val="none" w:sz="0" w:space="0" w:color="auto"/>
            <w:right w:val="none" w:sz="0" w:space="0" w:color="auto"/>
          </w:divBdr>
        </w:div>
        <w:div w:id="692846615">
          <w:marLeft w:val="0"/>
          <w:marRight w:val="0"/>
          <w:marTop w:val="0"/>
          <w:marBottom w:val="0"/>
          <w:divBdr>
            <w:top w:val="none" w:sz="0" w:space="0" w:color="auto"/>
            <w:left w:val="none" w:sz="0" w:space="0" w:color="auto"/>
            <w:bottom w:val="none" w:sz="0" w:space="0" w:color="auto"/>
            <w:right w:val="none" w:sz="0" w:space="0" w:color="auto"/>
          </w:divBdr>
        </w:div>
        <w:div w:id="2137674579">
          <w:marLeft w:val="0"/>
          <w:marRight w:val="0"/>
          <w:marTop w:val="0"/>
          <w:marBottom w:val="0"/>
          <w:divBdr>
            <w:top w:val="none" w:sz="0" w:space="0" w:color="auto"/>
            <w:left w:val="none" w:sz="0" w:space="0" w:color="auto"/>
            <w:bottom w:val="none" w:sz="0" w:space="0" w:color="auto"/>
            <w:right w:val="none" w:sz="0" w:space="0" w:color="auto"/>
          </w:divBdr>
        </w:div>
        <w:div w:id="741946860">
          <w:marLeft w:val="0"/>
          <w:marRight w:val="0"/>
          <w:marTop w:val="0"/>
          <w:marBottom w:val="0"/>
          <w:divBdr>
            <w:top w:val="none" w:sz="0" w:space="0" w:color="auto"/>
            <w:left w:val="none" w:sz="0" w:space="0" w:color="auto"/>
            <w:bottom w:val="none" w:sz="0" w:space="0" w:color="auto"/>
            <w:right w:val="none" w:sz="0" w:space="0" w:color="auto"/>
          </w:divBdr>
        </w:div>
        <w:div w:id="940180747">
          <w:marLeft w:val="0"/>
          <w:marRight w:val="0"/>
          <w:marTop w:val="0"/>
          <w:marBottom w:val="0"/>
          <w:divBdr>
            <w:top w:val="none" w:sz="0" w:space="0" w:color="auto"/>
            <w:left w:val="none" w:sz="0" w:space="0" w:color="auto"/>
            <w:bottom w:val="none" w:sz="0" w:space="0" w:color="auto"/>
            <w:right w:val="none" w:sz="0" w:space="0" w:color="auto"/>
          </w:divBdr>
        </w:div>
        <w:div w:id="178398764">
          <w:marLeft w:val="0"/>
          <w:marRight w:val="0"/>
          <w:marTop w:val="0"/>
          <w:marBottom w:val="0"/>
          <w:divBdr>
            <w:top w:val="none" w:sz="0" w:space="0" w:color="auto"/>
            <w:left w:val="none" w:sz="0" w:space="0" w:color="auto"/>
            <w:bottom w:val="none" w:sz="0" w:space="0" w:color="auto"/>
            <w:right w:val="none" w:sz="0" w:space="0" w:color="auto"/>
          </w:divBdr>
        </w:div>
        <w:div w:id="184758010">
          <w:marLeft w:val="0"/>
          <w:marRight w:val="0"/>
          <w:marTop w:val="0"/>
          <w:marBottom w:val="0"/>
          <w:divBdr>
            <w:top w:val="none" w:sz="0" w:space="0" w:color="auto"/>
            <w:left w:val="none" w:sz="0" w:space="0" w:color="auto"/>
            <w:bottom w:val="none" w:sz="0" w:space="0" w:color="auto"/>
            <w:right w:val="none" w:sz="0" w:space="0" w:color="auto"/>
          </w:divBdr>
        </w:div>
        <w:div w:id="1140459816">
          <w:marLeft w:val="0"/>
          <w:marRight w:val="0"/>
          <w:marTop w:val="0"/>
          <w:marBottom w:val="0"/>
          <w:divBdr>
            <w:top w:val="none" w:sz="0" w:space="0" w:color="auto"/>
            <w:left w:val="none" w:sz="0" w:space="0" w:color="auto"/>
            <w:bottom w:val="none" w:sz="0" w:space="0" w:color="auto"/>
            <w:right w:val="none" w:sz="0" w:space="0" w:color="auto"/>
          </w:divBdr>
        </w:div>
        <w:div w:id="1411539418">
          <w:marLeft w:val="0"/>
          <w:marRight w:val="0"/>
          <w:marTop w:val="0"/>
          <w:marBottom w:val="0"/>
          <w:divBdr>
            <w:top w:val="none" w:sz="0" w:space="0" w:color="auto"/>
            <w:left w:val="none" w:sz="0" w:space="0" w:color="auto"/>
            <w:bottom w:val="none" w:sz="0" w:space="0" w:color="auto"/>
            <w:right w:val="none" w:sz="0" w:space="0" w:color="auto"/>
          </w:divBdr>
        </w:div>
        <w:div w:id="209196644">
          <w:marLeft w:val="0"/>
          <w:marRight w:val="0"/>
          <w:marTop w:val="0"/>
          <w:marBottom w:val="0"/>
          <w:divBdr>
            <w:top w:val="none" w:sz="0" w:space="0" w:color="auto"/>
            <w:left w:val="none" w:sz="0" w:space="0" w:color="auto"/>
            <w:bottom w:val="none" w:sz="0" w:space="0" w:color="auto"/>
            <w:right w:val="none" w:sz="0" w:space="0" w:color="auto"/>
          </w:divBdr>
        </w:div>
        <w:div w:id="1978218841">
          <w:marLeft w:val="0"/>
          <w:marRight w:val="0"/>
          <w:marTop w:val="0"/>
          <w:marBottom w:val="0"/>
          <w:divBdr>
            <w:top w:val="none" w:sz="0" w:space="0" w:color="auto"/>
            <w:left w:val="none" w:sz="0" w:space="0" w:color="auto"/>
            <w:bottom w:val="none" w:sz="0" w:space="0" w:color="auto"/>
            <w:right w:val="none" w:sz="0" w:space="0" w:color="auto"/>
          </w:divBdr>
        </w:div>
        <w:div w:id="613244237">
          <w:marLeft w:val="0"/>
          <w:marRight w:val="0"/>
          <w:marTop w:val="0"/>
          <w:marBottom w:val="0"/>
          <w:divBdr>
            <w:top w:val="none" w:sz="0" w:space="0" w:color="auto"/>
            <w:left w:val="none" w:sz="0" w:space="0" w:color="auto"/>
            <w:bottom w:val="none" w:sz="0" w:space="0" w:color="auto"/>
            <w:right w:val="none" w:sz="0" w:space="0" w:color="auto"/>
          </w:divBdr>
        </w:div>
        <w:div w:id="1857769720">
          <w:marLeft w:val="0"/>
          <w:marRight w:val="0"/>
          <w:marTop w:val="0"/>
          <w:marBottom w:val="0"/>
          <w:divBdr>
            <w:top w:val="none" w:sz="0" w:space="0" w:color="auto"/>
            <w:left w:val="none" w:sz="0" w:space="0" w:color="auto"/>
            <w:bottom w:val="none" w:sz="0" w:space="0" w:color="auto"/>
            <w:right w:val="none" w:sz="0" w:space="0" w:color="auto"/>
          </w:divBdr>
        </w:div>
        <w:div w:id="1331252630">
          <w:marLeft w:val="0"/>
          <w:marRight w:val="0"/>
          <w:marTop w:val="0"/>
          <w:marBottom w:val="0"/>
          <w:divBdr>
            <w:top w:val="none" w:sz="0" w:space="0" w:color="auto"/>
            <w:left w:val="none" w:sz="0" w:space="0" w:color="auto"/>
            <w:bottom w:val="none" w:sz="0" w:space="0" w:color="auto"/>
            <w:right w:val="none" w:sz="0" w:space="0" w:color="auto"/>
          </w:divBdr>
        </w:div>
        <w:div w:id="331639063">
          <w:marLeft w:val="0"/>
          <w:marRight w:val="0"/>
          <w:marTop w:val="0"/>
          <w:marBottom w:val="0"/>
          <w:divBdr>
            <w:top w:val="none" w:sz="0" w:space="0" w:color="auto"/>
            <w:left w:val="none" w:sz="0" w:space="0" w:color="auto"/>
            <w:bottom w:val="none" w:sz="0" w:space="0" w:color="auto"/>
            <w:right w:val="none" w:sz="0" w:space="0" w:color="auto"/>
          </w:divBdr>
        </w:div>
        <w:div w:id="1073817831">
          <w:marLeft w:val="0"/>
          <w:marRight w:val="0"/>
          <w:marTop w:val="0"/>
          <w:marBottom w:val="0"/>
          <w:divBdr>
            <w:top w:val="none" w:sz="0" w:space="0" w:color="auto"/>
            <w:left w:val="none" w:sz="0" w:space="0" w:color="auto"/>
            <w:bottom w:val="none" w:sz="0" w:space="0" w:color="auto"/>
            <w:right w:val="none" w:sz="0" w:space="0" w:color="auto"/>
          </w:divBdr>
        </w:div>
        <w:div w:id="1184250160">
          <w:marLeft w:val="0"/>
          <w:marRight w:val="0"/>
          <w:marTop w:val="0"/>
          <w:marBottom w:val="0"/>
          <w:divBdr>
            <w:top w:val="none" w:sz="0" w:space="0" w:color="auto"/>
            <w:left w:val="none" w:sz="0" w:space="0" w:color="auto"/>
            <w:bottom w:val="none" w:sz="0" w:space="0" w:color="auto"/>
            <w:right w:val="none" w:sz="0" w:space="0" w:color="auto"/>
          </w:divBdr>
        </w:div>
        <w:div w:id="1830095876">
          <w:marLeft w:val="0"/>
          <w:marRight w:val="0"/>
          <w:marTop w:val="0"/>
          <w:marBottom w:val="0"/>
          <w:divBdr>
            <w:top w:val="none" w:sz="0" w:space="0" w:color="auto"/>
            <w:left w:val="none" w:sz="0" w:space="0" w:color="auto"/>
            <w:bottom w:val="none" w:sz="0" w:space="0" w:color="auto"/>
            <w:right w:val="none" w:sz="0" w:space="0" w:color="auto"/>
          </w:divBdr>
        </w:div>
        <w:div w:id="243295595">
          <w:marLeft w:val="0"/>
          <w:marRight w:val="0"/>
          <w:marTop w:val="0"/>
          <w:marBottom w:val="0"/>
          <w:divBdr>
            <w:top w:val="none" w:sz="0" w:space="0" w:color="auto"/>
            <w:left w:val="none" w:sz="0" w:space="0" w:color="auto"/>
            <w:bottom w:val="none" w:sz="0" w:space="0" w:color="auto"/>
            <w:right w:val="none" w:sz="0" w:space="0" w:color="auto"/>
          </w:divBdr>
        </w:div>
        <w:div w:id="1607804978">
          <w:marLeft w:val="0"/>
          <w:marRight w:val="0"/>
          <w:marTop w:val="0"/>
          <w:marBottom w:val="0"/>
          <w:divBdr>
            <w:top w:val="none" w:sz="0" w:space="0" w:color="auto"/>
            <w:left w:val="none" w:sz="0" w:space="0" w:color="auto"/>
            <w:bottom w:val="none" w:sz="0" w:space="0" w:color="auto"/>
            <w:right w:val="none" w:sz="0" w:space="0" w:color="auto"/>
          </w:divBdr>
        </w:div>
        <w:div w:id="411664089">
          <w:marLeft w:val="0"/>
          <w:marRight w:val="0"/>
          <w:marTop w:val="0"/>
          <w:marBottom w:val="0"/>
          <w:divBdr>
            <w:top w:val="none" w:sz="0" w:space="0" w:color="auto"/>
            <w:left w:val="none" w:sz="0" w:space="0" w:color="auto"/>
            <w:bottom w:val="none" w:sz="0" w:space="0" w:color="auto"/>
            <w:right w:val="none" w:sz="0" w:space="0" w:color="auto"/>
          </w:divBdr>
        </w:div>
        <w:div w:id="1808083587">
          <w:marLeft w:val="0"/>
          <w:marRight w:val="0"/>
          <w:marTop w:val="0"/>
          <w:marBottom w:val="0"/>
          <w:divBdr>
            <w:top w:val="none" w:sz="0" w:space="0" w:color="auto"/>
            <w:left w:val="none" w:sz="0" w:space="0" w:color="auto"/>
            <w:bottom w:val="none" w:sz="0" w:space="0" w:color="auto"/>
            <w:right w:val="none" w:sz="0" w:space="0" w:color="auto"/>
          </w:divBdr>
        </w:div>
        <w:div w:id="1711756516">
          <w:marLeft w:val="0"/>
          <w:marRight w:val="0"/>
          <w:marTop w:val="0"/>
          <w:marBottom w:val="0"/>
          <w:divBdr>
            <w:top w:val="none" w:sz="0" w:space="0" w:color="auto"/>
            <w:left w:val="none" w:sz="0" w:space="0" w:color="auto"/>
            <w:bottom w:val="none" w:sz="0" w:space="0" w:color="auto"/>
            <w:right w:val="none" w:sz="0" w:space="0" w:color="auto"/>
          </w:divBdr>
        </w:div>
        <w:div w:id="1529835519">
          <w:marLeft w:val="0"/>
          <w:marRight w:val="0"/>
          <w:marTop w:val="0"/>
          <w:marBottom w:val="0"/>
          <w:divBdr>
            <w:top w:val="none" w:sz="0" w:space="0" w:color="auto"/>
            <w:left w:val="none" w:sz="0" w:space="0" w:color="auto"/>
            <w:bottom w:val="none" w:sz="0" w:space="0" w:color="auto"/>
            <w:right w:val="none" w:sz="0" w:space="0" w:color="auto"/>
          </w:divBdr>
        </w:div>
        <w:div w:id="811751141">
          <w:marLeft w:val="0"/>
          <w:marRight w:val="0"/>
          <w:marTop w:val="0"/>
          <w:marBottom w:val="0"/>
          <w:divBdr>
            <w:top w:val="none" w:sz="0" w:space="0" w:color="auto"/>
            <w:left w:val="none" w:sz="0" w:space="0" w:color="auto"/>
            <w:bottom w:val="none" w:sz="0" w:space="0" w:color="auto"/>
            <w:right w:val="none" w:sz="0" w:space="0" w:color="auto"/>
          </w:divBdr>
        </w:div>
        <w:div w:id="684594267">
          <w:marLeft w:val="0"/>
          <w:marRight w:val="0"/>
          <w:marTop w:val="0"/>
          <w:marBottom w:val="0"/>
          <w:divBdr>
            <w:top w:val="none" w:sz="0" w:space="0" w:color="auto"/>
            <w:left w:val="none" w:sz="0" w:space="0" w:color="auto"/>
            <w:bottom w:val="none" w:sz="0" w:space="0" w:color="auto"/>
            <w:right w:val="none" w:sz="0" w:space="0" w:color="auto"/>
          </w:divBdr>
        </w:div>
        <w:div w:id="1747268245">
          <w:marLeft w:val="0"/>
          <w:marRight w:val="0"/>
          <w:marTop w:val="0"/>
          <w:marBottom w:val="0"/>
          <w:divBdr>
            <w:top w:val="none" w:sz="0" w:space="0" w:color="auto"/>
            <w:left w:val="none" w:sz="0" w:space="0" w:color="auto"/>
            <w:bottom w:val="none" w:sz="0" w:space="0" w:color="auto"/>
            <w:right w:val="none" w:sz="0" w:space="0" w:color="auto"/>
          </w:divBdr>
        </w:div>
        <w:div w:id="657534338">
          <w:marLeft w:val="0"/>
          <w:marRight w:val="0"/>
          <w:marTop w:val="0"/>
          <w:marBottom w:val="0"/>
          <w:divBdr>
            <w:top w:val="none" w:sz="0" w:space="0" w:color="auto"/>
            <w:left w:val="none" w:sz="0" w:space="0" w:color="auto"/>
            <w:bottom w:val="none" w:sz="0" w:space="0" w:color="auto"/>
            <w:right w:val="none" w:sz="0" w:space="0" w:color="auto"/>
          </w:divBdr>
        </w:div>
        <w:div w:id="1634097318">
          <w:marLeft w:val="0"/>
          <w:marRight w:val="0"/>
          <w:marTop w:val="0"/>
          <w:marBottom w:val="0"/>
          <w:divBdr>
            <w:top w:val="none" w:sz="0" w:space="0" w:color="auto"/>
            <w:left w:val="none" w:sz="0" w:space="0" w:color="auto"/>
            <w:bottom w:val="none" w:sz="0" w:space="0" w:color="auto"/>
            <w:right w:val="none" w:sz="0" w:space="0" w:color="auto"/>
          </w:divBdr>
        </w:div>
        <w:div w:id="2064207137">
          <w:marLeft w:val="0"/>
          <w:marRight w:val="0"/>
          <w:marTop w:val="0"/>
          <w:marBottom w:val="0"/>
          <w:divBdr>
            <w:top w:val="none" w:sz="0" w:space="0" w:color="auto"/>
            <w:left w:val="none" w:sz="0" w:space="0" w:color="auto"/>
            <w:bottom w:val="none" w:sz="0" w:space="0" w:color="auto"/>
            <w:right w:val="none" w:sz="0" w:space="0" w:color="auto"/>
          </w:divBdr>
        </w:div>
        <w:div w:id="2120098448">
          <w:marLeft w:val="0"/>
          <w:marRight w:val="0"/>
          <w:marTop w:val="0"/>
          <w:marBottom w:val="0"/>
          <w:divBdr>
            <w:top w:val="none" w:sz="0" w:space="0" w:color="auto"/>
            <w:left w:val="none" w:sz="0" w:space="0" w:color="auto"/>
            <w:bottom w:val="none" w:sz="0" w:space="0" w:color="auto"/>
            <w:right w:val="none" w:sz="0" w:space="0" w:color="auto"/>
          </w:divBdr>
        </w:div>
        <w:div w:id="1993487957">
          <w:marLeft w:val="0"/>
          <w:marRight w:val="0"/>
          <w:marTop w:val="0"/>
          <w:marBottom w:val="0"/>
          <w:divBdr>
            <w:top w:val="none" w:sz="0" w:space="0" w:color="auto"/>
            <w:left w:val="none" w:sz="0" w:space="0" w:color="auto"/>
            <w:bottom w:val="none" w:sz="0" w:space="0" w:color="auto"/>
            <w:right w:val="none" w:sz="0" w:space="0" w:color="auto"/>
          </w:divBdr>
        </w:div>
        <w:div w:id="29651253">
          <w:marLeft w:val="0"/>
          <w:marRight w:val="0"/>
          <w:marTop w:val="0"/>
          <w:marBottom w:val="0"/>
          <w:divBdr>
            <w:top w:val="none" w:sz="0" w:space="0" w:color="auto"/>
            <w:left w:val="none" w:sz="0" w:space="0" w:color="auto"/>
            <w:bottom w:val="none" w:sz="0" w:space="0" w:color="auto"/>
            <w:right w:val="none" w:sz="0" w:space="0" w:color="auto"/>
          </w:divBdr>
        </w:div>
        <w:div w:id="861742857">
          <w:marLeft w:val="0"/>
          <w:marRight w:val="0"/>
          <w:marTop w:val="0"/>
          <w:marBottom w:val="0"/>
          <w:divBdr>
            <w:top w:val="none" w:sz="0" w:space="0" w:color="auto"/>
            <w:left w:val="none" w:sz="0" w:space="0" w:color="auto"/>
            <w:bottom w:val="none" w:sz="0" w:space="0" w:color="auto"/>
            <w:right w:val="none" w:sz="0" w:space="0" w:color="auto"/>
          </w:divBdr>
        </w:div>
        <w:div w:id="129176548">
          <w:marLeft w:val="0"/>
          <w:marRight w:val="0"/>
          <w:marTop w:val="0"/>
          <w:marBottom w:val="0"/>
          <w:divBdr>
            <w:top w:val="none" w:sz="0" w:space="0" w:color="auto"/>
            <w:left w:val="none" w:sz="0" w:space="0" w:color="auto"/>
            <w:bottom w:val="none" w:sz="0" w:space="0" w:color="auto"/>
            <w:right w:val="none" w:sz="0" w:space="0" w:color="auto"/>
          </w:divBdr>
        </w:div>
        <w:div w:id="833494620">
          <w:marLeft w:val="0"/>
          <w:marRight w:val="0"/>
          <w:marTop w:val="0"/>
          <w:marBottom w:val="0"/>
          <w:divBdr>
            <w:top w:val="none" w:sz="0" w:space="0" w:color="auto"/>
            <w:left w:val="none" w:sz="0" w:space="0" w:color="auto"/>
            <w:bottom w:val="none" w:sz="0" w:space="0" w:color="auto"/>
            <w:right w:val="none" w:sz="0" w:space="0" w:color="auto"/>
          </w:divBdr>
        </w:div>
        <w:div w:id="1352755455">
          <w:marLeft w:val="0"/>
          <w:marRight w:val="0"/>
          <w:marTop w:val="0"/>
          <w:marBottom w:val="0"/>
          <w:divBdr>
            <w:top w:val="none" w:sz="0" w:space="0" w:color="auto"/>
            <w:left w:val="none" w:sz="0" w:space="0" w:color="auto"/>
            <w:bottom w:val="none" w:sz="0" w:space="0" w:color="auto"/>
            <w:right w:val="none" w:sz="0" w:space="0" w:color="auto"/>
          </w:divBdr>
        </w:div>
        <w:div w:id="587928405">
          <w:marLeft w:val="0"/>
          <w:marRight w:val="0"/>
          <w:marTop w:val="0"/>
          <w:marBottom w:val="0"/>
          <w:divBdr>
            <w:top w:val="none" w:sz="0" w:space="0" w:color="auto"/>
            <w:left w:val="none" w:sz="0" w:space="0" w:color="auto"/>
            <w:bottom w:val="none" w:sz="0" w:space="0" w:color="auto"/>
            <w:right w:val="none" w:sz="0" w:space="0" w:color="auto"/>
          </w:divBdr>
        </w:div>
        <w:div w:id="735006319">
          <w:marLeft w:val="0"/>
          <w:marRight w:val="0"/>
          <w:marTop w:val="0"/>
          <w:marBottom w:val="0"/>
          <w:divBdr>
            <w:top w:val="none" w:sz="0" w:space="0" w:color="auto"/>
            <w:left w:val="none" w:sz="0" w:space="0" w:color="auto"/>
            <w:bottom w:val="none" w:sz="0" w:space="0" w:color="auto"/>
            <w:right w:val="none" w:sz="0" w:space="0" w:color="auto"/>
          </w:divBdr>
        </w:div>
        <w:div w:id="519245258">
          <w:marLeft w:val="0"/>
          <w:marRight w:val="0"/>
          <w:marTop w:val="0"/>
          <w:marBottom w:val="0"/>
          <w:divBdr>
            <w:top w:val="none" w:sz="0" w:space="0" w:color="auto"/>
            <w:left w:val="none" w:sz="0" w:space="0" w:color="auto"/>
            <w:bottom w:val="none" w:sz="0" w:space="0" w:color="auto"/>
            <w:right w:val="none" w:sz="0" w:space="0" w:color="auto"/>
          </w:divBdr>
        </w:div>
        <w:div w:id="2132241543">
          <w:marLeft w:val="0"/>
          <w:marRight w:val="0"/>
          <w:marTop w:val="0"/>
          <w:marBottom w:val="0"/>
          <w:divBdr>
            <w:top w:val="none" w:sz="0" w:space="0" w:color="auto"/>
            <w:left w:val="none" w:sz="0" w:space="0" w:color="auto"/>
            <w:bottom w:val="none" w:sz="0" w:space="0" w:color="auto"/>
            <w:right w:val="none" w:sz="0" w:space="0" w:color="auto"/>
          </w:divBdr>
        </w:div>
        <w:div w:id="397096337">
          <w:marLeft w:val="0"/>
          <w:marRight w:val="0"/>
          <w:marTop w:val="0"/>
          <w:marBottom w:val="0"/>
          <w:divBdr>
            <w:top w:val="none" w:sz="0" w:space="0" w:color="auto"/>
            <w:left w:val="none" w:sz="0" w:space="0" w:color="auto"/>
            <w:bottom w:val="none" w:sz="0" w:space="0" w:color="auto"/>
            <w:right w:val="none" w:sz="0" w:space="0" w:color="auto"/>
          </w:divBdr>
        </w:div>
        <w:div w:id="352541167">
          <w:marLeft w:val="0"/>
          <w:marRight w:val="0"/>
          <w:marTop w:val="0"/>
          <w:marBottom w:val="0"/>
          <w:divBdr>
            <w:top w:val="none" w:sz="0" w:space="0" w:color="auto"/>
            <w:left w:val="none" w:sz="0" w:space="0" w:color="auto"/>
            <w:bottom w:val="none" w:sz="0" w:space="0" w:color="auto"/>
            <w:right w:val="none" w:sz="0" w:space="0" w:color="auto"/>
          </w:divBdr>
        </w:div>
        <w:div w:id="1265068666">
          <w:marLeft w:val="0"/>
          <w:marRight w:val="0"/>
          <w:marTop w:val="0"/>
          <w:marBottom w:val="0"/>
          <w:divBdr>
            <w:top w:val="none" w:sz="0" w:space="0" w:color="auto"/>
            <w:left w:val="none" w:sz="0" w:space="0" w:color="auto"/>
            <w:bottom w:val="none" w:sz="0" w:space="0" w:color="auto"/>
            <w:right w:val="none" w:sz="0" w:space="0" w:color="auto"/>
          </w:divBdr>
        </w:div>
        <w:div w:id="1826433461">
          <w:marLeft w:val="0"/>
          <w:marRight w:val="0"/>
          <w:marTop w:val="0"/>
          <w:marBottom w:val="0"/>
          <w:divBdr>
            <w:top w:val="none" w:sz="0" w:space="0" w:color="auto"/>
            <w:left w:val="none" w:sz="0" w:space="0" w:color="auto"/>
            <w:bottom w:val="none" w:sz="0" w:space="0" w:color="auto"/>
            <w:right w:val="none" w:sz="0" w:space="0" w:color="auto"/>
          </w:divBdr>
        </w:div>
        <w:div w:id="644697559">
          <w:marLeft w:val="0"/>
          <w:marRight w:val="0"/>
          <w:marTop w:val="0"/>
          <w:marBottom w:val="0"/>
          <w:divBdr>
            <w:top w:val="none" w:sz="0" w:space="0" w:color="auto"/>
            <w:left w:val="none" w:sz="0" w:space="0" w:color="auto"/>
            <w:bottom w:val="none" w:sz="0" w:space="0" w:color="auto"/>
            <w:right w:val="none" w:sz="0" w:space="0" w:color="auto"/>
          </w:divBdr>
        </w:div>
        <w:div w:id="1514030572">
          <w:marLeft w:val="0"/>
          <w:marRight w:val="0"/>
          <w:marTop w:val="0"/>
          <w:marBottom w:val="0"/>
          <w:divBdr>
            <w:top w:val="none" w:sz="0" w:space="0" w:color="auto"/>
            <w:left w:val="none" w:sz="0" w:space="0" w:color="auto"/>
            <w:bottom w:val="none" w:sz="0" w:space="0" w:color="auto"/>
            <w:right w:val="none" w:sz="0" w:space="0" w:color="auto"/>
          </w:divBdr>
        </w:div>
        <w:div w:id="382021790">
          <w:marLeft w:val="0"/>
          <w:marRight w:val="0"/>
          <w:marTop w:val="0"/>
          <w:marBottom w:val="0"/>
          <w:divBdr>
            <w:top w:val="none" w:sz="0" w:space="0" w:color="auto"/>
            <w:left w:val="none" w:sz="0" w:space="0" w:color="auto"/>
            <w:bottom w:val="none" w:sz="0" w:space="0" w:color="auto"/>
            <w:right w:val="none" w:sz="0" w:space="0" w:color="auto"/>
          </w:divBdr>
        </w:div>
        <w:div w:id="1007906185">
          <w:marLeft w:val="0"/>
          <w:marRight w:val="0"/>
          <w:marTop w:val="0"/>
          <w:marBottom w:val="0"/>
          <w:divBdr>
            <w:top w:val="none" w:sz="0" w:space="0" w:color="auto"/>
            <w:left w:val="none" w:sz="0" w:space="0" w:color="auto"/>
            <w:bottom w:val="none" w:sz="0" w:space="0" w:color="auto"/>
            <w:right w:val="none" w:sz="0" w:space="0" w:color="auto"/>
          </w:divBdr>
        </w:div>
        <w:div w:id="1060515933">
          <w:marLeft w:val="0"/>
          <w:marRight w:val="0"/>
          <w:marTop w:val="0"/>
          <w:marBottom w:val="0"/>
          <w:divBdr>
            <w:top w:val="none" w:sz="0" w:space="0" w:color="auto"/>
            <w:left w:val="none" w:sz="0" w:space="0" w:color="auto"/>
            <w:bottom w:val="none" w:sz="0" w:space="0" w:color="auto"/>
            <w:right w:val="none" w:sz="0" w:space="0" w:color="auto"/>
          </w:divBdr>
        </w:div>
        <w:div w:id="73087752">
          <w:marLeft w:val="0"/>
          <w:marRight w:val="0"/>
          <w:marTop w:val="0"/>
          <w:marBottom w:val="0"/>
          <w:divBdr>
            <w:top w:val="none" w:sz="0" w:space="0" w:color="auto"/>
            <w:left w:val="none" w:sz="0" w:space="0" w:color="auto"/>
            <w:bottom w:val="none" w:sz="0" w:space="0" w:color="auto"/>
            <w:right w:val="none" w:sz="0" w:space="0" w:color="auto"/>
          </w:divBdr>
        </w:div>
        <w:div w:id="1077937938">
          <w:marLeft w:val="0"/>
          <w:marRight w:val="0"/>
          <w:marTop w:val="0"/>
          <w:marBottom w:val="0"/>
          <w:divBdr>
            <w:top w:val="none" w:sz="0" w:space="0" w:color="auto"/>
            <w:left w:val="none" w:sz="0" w:space="0" w:color="auto"/>
            <w:bottom w:val="none" w:sz="0" w:space="0" w:color="auto"/>
            <w:right w:val="none" w:sz="0" w:space="0" w:color="auto"/>
          </w:divBdr>
        </w:div>
        <w:div w:id="1189835247">
          <w:marLeft w:val="0"/>
          <w:marRight w:val="0"/>
          <w:marTop w:val="0"/>
          <w:marBottom w:val="0"/>
          <w:divBdr>
            <w:top w:val="none" w:sz="0" w:space="0" w:color="auto"/>
            <w:left w:val="none" w:sz="0" w:space="0" w:color="auto"/>
            <w:bottom w:val="none" w:sz="0" w:space="0" w:color="auto"/>
            <w:right w:val="none" w:sz="0" w:space="0" w:color="auto"/>
          </w:divBdr>
        </w:div>
        <w:div w:id="146288432">
          <w:marLeft w:val="0"/>
          <w:marRight w:val="0"/>
          <w:marTop w:val="0"/>
          <w:marBottom w:val="0"/>
          <w:divBdr>
            <w:top w:val="none" w:sz="0" w:space="0" w:color="auto"/>
            <w:left w:val="none" w:sz="0" w:space="0" w:color="auto"/>
            <w:bottom w:val="none" w:sz="0" w:space="0" w:color="auto"/>
            <w:right w:val="none" w:sz="0" w:space="0" w:color="auto"/>
          </w:divBdr>
        </w:div>
        <w:div w:id="1739010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3</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2018-09-18T18:37:00Z</dcterms:created>
  <dcterms:modified xsi:type="dcterms:W3CDTF">2018-09-19T01:51:00Z</dcterms:modified>
</cp:coreProperties>
</file>